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8" w:rsidRDefault="002C0848">
      <w:pPr>
        <w:pStyle w:val="1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Поручение «депо» </w:t>
      </w:r>
    </w:p>
    <w:p w:rsidR="002C0848" w:rsidRDefault="002C0848">
      <w:pPr>
        <w:pStyle w:val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перевод ценных бумаг</w:t>
      </w:r>
    </w:p>
    <w:p w:rsidR="002C0848" w:rsidRDefault="002C0848">
      <w:pPr>
        <w:pStyle w:val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№</w:t>
      </w:r>
      <w:r w:rsidRPr="00CF61AB">
        <w:rPr>
          <w:rFonts w:ascii="Arial" w:hAnsi="Arial"/>
          <w:b/>
          <w:sz w:val="22"/>
        </w:rPr>
        <w:t xml:space="preserve"> </w:t>
      </w:r>
      <w:bookmarkStart w:id="1" w:name="DocNum"/>
      <w:bookmarkEnd w:id="1"/>
      <w:r w:rsidR="00CF61AB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от</w:t>
      </w:r>
      <w:r w:rsidRPr="00CF61AB">
        <w:rPr>
          <w:rFonts w:ascii="Arial" w:hAnsi="Arial"/>
          <w:b/>
          <w:sz w:val="22"/>
        </w:rPr>
        <w:t xml:space="preserve"> </w:t>
      </w:r>
      <w:bookmarkStart w:id="2" w:name="DocDate"/>
      <w:bookmarkEnd w:id="2"/>
      <w:r w:rsidR="00CF61AB">
        <w:rPr>
          <w:rFonts w:ascii="Arial" w:hAnsi="Arial"/>
          <w:b/>
          <w:sz w:val="22"/>
        </w:rPr>
        <w:t>___</w:t>
      </w:r>
      <w:r w:rsidR="00CF61AB" w:rsidRPr="00CF61AB">
        <w:rPr>
          <w:rFonts w:ascii="Arial" w:hAnsi="Arial"/>
          <w:b/>
          <w:sz w:val="22"/>
        </w:rPr>
        <w:t>.</w:t>
      </w:r>
      <w:r w:rsidR="00CF61AB">
        <w:rPr>
          <w:rFonts w:ascii="Arial" w:hAnsi="Arial"/>
          <w:b/>
          <w:sz w:val="22"/>
        </w:rPr>
        <w:t>___</w:t>
      </w:r>
      <w:r w:rsidR="00CF61AB" w:rsidRPr="00CF61AB">
        <w:rPr>
          <w:rFonts w:ascii="Arial" w:hAnsi="Arial"/>
          <w:b/>
          <w:sz w:val="22"/>
        </w:rPr>
        <w:t>.202</w:t>
      </w:r>
      <w:r w:rsidR="00CF61AB">
        <w:rPr>
          <w:rFonts w:ascii="Arial" w:hAnsi="Arial"/>
          <w:b/>
          <w:sz w:val="22"/>
        </w:rPr>
        <w:t>__</w:t>
      </w:r>
      <w:r>
        <w:rPr>
          <w:rFonts w:ascii="Arial" w:hAnsi="Arial"/>
          <w:b/>
          <w:sz w:val="22"/>
        </w:rPr>
        <w:t>.</w:t>
      </w:r>
    </w:p>
    <w:p w:rsidR="002C0848" w:rsidRDefault="002C0848">
      <w:pPr>
        <w:jc w:val="center"/>
        <w:rPr>
          <w:b/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2"/>
        <w:gridCol w:w="1843"/>
        <w:gridCol w:w="1134"/>
        <w:gridCol w:w="1842"/>
        <w:gridCol w:w="1701"/>
        <w:gridCol w:w="1701"/>
      </w:tblGrid>
      <w:tr w:rsidR="002C0848" w:rsidTr="007B646C">
        <w:trPr>
          <w:cantSplit/>
        </w:trPr>
        <w:tc>
          <w:tcPr>
            <w:tcW w:w="5104" w:type="dxa"/>
            <w:gridSpan w:val="4"/>
          </w:tcPr>
          <w:p w:rsidR="002C0848" w:rsidRDefault="00963FF9">
            <w:pPr>
              <w:pStyle w:val="1"/>
              <w:rPr>
                <w:rFonts w:ascii="Arial" w:hAnsi="Arial"/>
                <w:b/>
                <w:sz w:val="18"/>
              </w:rPr>
            </w:pPr>
            <w:r w:rsidRPr="00963FF9">
              <w:rPr>
                <w:rFonts w:ascii="Arial" w:hAnsi="Arial"/>
                <w:b/>
                <w:sz w:val="18"/>
              </w:rPr>
              <w:t>Национальный идентификационный код выпуска эмиссионных ценных бумаг (международные идентификаци</w:t>
            </w:r>
            <w:r w:rsidR="002609D3">
              <w:rPr>
                <w:rFonts w:ascii="Arial" w:hAnsi="Arial"/>
                <w:b/>
                <w:sz w:val="18"/>
              </w:rPr>
              <w:t>онные коды (ISIN, CFI, FISN))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3" w:name="BondIssue"/>
            <w:bookmarkEnd w:id="3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C0848" w:rsidTr="007B646C">
        <w:trPr>
          <w:cantSplit/>
        </w:trPr>
        <w:tc>
          <w:tcPr>
            <w:tcW w:w="5104" w:type="dxa"/>
            <w:gridSpan w:val="4"/>
          </w:tcPr>
          <w:p w:rsidR="002C0848" w:rsidRDefault="00502A88">
            <w:pPr>
              <w:pStyle w:val="1"/>
              <w:rPr>
                <w:rFonts w:ascii="Arial" w:hAnsi="Arial"/>
                <w:b/>
                <w:sz w:val="18"/>
              </w:rPr>
            </w:pPr>
            <w:r w:rsidRPr="00502A88">
              <w:rPr>
                <w:rFonts w:ascii="Arial" w:hAnsi="Arial"/>
                <w:b/>
                <w:sz w:val="18"/>
              </w:rPr>
              <w:t>Вид, категория и тип эмиссионных ценных бумаг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4" w:name="BondType"/>
            <w:bookmarkEnd w:id="4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C0848" w:rsidTr="007B646C">
        <w:trPr>
          <w:cantSplit/>
        </w:trPr>
        <w:tc>
          <w:tcPr>
            <w:tcW w:w="5104" w:type="dxa"/>
            <w:gridSpan w:val="4"/>
          </w:tcPr>
          <w:p w:rsidR="002C0848" w:rsidRDefault="00502A88">
            <w:pPr>
              <w:pStyle w:val="1"/>
              <w:rPr>
                <w:rFonts w:ascii="Arial" w:hAnsi="Arial"/>
                <w:b/>
                <w:sz w:val="18"/>
              </w:rPr>
            </w:pPr>
            <w:r w:rsidRPr="00502A88">
              <w:rPr>
                <w:rFonts w:ascii="Arial" w:hAnsi="Arial"/>
                <w:b/>
                <w:sz w:val="18"/>
              </w:rPr>
              <w:t>Сокращенное наименование эмитента эмиссионных ценных бумаг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5" w:name="Emitent"/>
            <w:bookmarkEnd w:id="5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C0848" w:rsidTr="007B646C">
        <w:trPr>
          <w:cantSplit/>
        </w:trPr>
        <w:tc>
          <w:tcPr>
            <w:tcW w:w="5104" w:type="dxa"/>
            <w:gridSpan w:val="4"/>
            <w:shd w:val="clear" w:color="auto" w:fill="FFFFFF"/>
          </w:tcPr>
          <w:p w:rsidR="002C0848" w:rsidRDefault="002C0848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5244" w:type="dxa"/>
            <w:gridSpan w:val="3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ДЕБЕТ</w:t>
            </w:r>
          </w:p>
        </w:tc>
      </w:tr>
      <w:tr w:rsidR="002C0848" w:rsidTr="007B646C">
        <w:trPr>
          <w:cantSplit/>
          <w:trHeight w:val="361"/>
        </w:trPr>
        <w:tc>
          <w:tcPr>
            <w:tcW w:w="2127" w:type="dxa"/>
            <w:gridSpan w:val="2"/>
            <w:vMerge w:val="restart"/>
            <w:tcBorders>
              <w:bottom w:val="nil"/>
            </w:tcBorders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Переводоотправитель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2C0848" w:rsidRPr="00687DEB" w:rsidRDefault="00CF61AB">
            <w:pPr>
              <w:pStyle w:val="1"/>
              <w:rPr>
                <w:rFonts w:ascii="Arial" w:hAnsi="Arial" w:cs="Arial"/>
                <w:sz w:val="18"/>
              </w:rPr>
            </w:pPr>
            <w:bookmarkStart w:id="6" w:name="Sender"/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Счет «депо» 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C0848" w:rsidRPr="00687DEB" w:rsidRDefault="00CF61AB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7" w:name="SndAcc"/>
            <w:bookmarkEnd w:id="7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0848" w:rsidRDefault="002C0848">
            <w:pPr>
              <w:pStyle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КОЛИЧЕСТВО</w:t>
            </w:r>
          </w:p>
          <w:p w:rsidR="00502A88" w:rsidRDefault="00502A88">
            <w:pPr>
              <w:pStyle w:val="1"/>
              <w:rPr>
                <w:rFonts w:ascii="Arial" w:hAnsi="Arial"/>
                <w:b/>
              </w:rPr>
            </w:pPr>
            <w:r w:rsidRPr="00502A88">
              <w:rPr>
                <w:rFonts w:ascii="Arial" w:hAnsi="Arial"/>
                <w:b/>
              </w:rPr>
              <w:t>эмиссионных</w:t>
            </w:r>
          </w:p>
          <w:p w:rsidR="002C0848" w:rsidRDefault="002C0848">
            <w:pPr>
              <w:pStyle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ценных бумаг</w:t>
            </w:r>
          </w:p>
        </w:tc>
      </w:tr>
      <w:tr w:rsidR="00502A88" w:rsidTr="007B646C">
        <w:trPr>
          <w:cantSplit/>
          <w:trHeight w:val="184"/>
        </w:trPr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502A88" w:rsidRDefault="00502A88">
            <w:pPr>
              <w:pStyle w:val="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502A88" w:rsidRDefault="00502A88">
            <w:pPr>
              <w:pStyle w:val="1"/>
              <w:rPr>
                <w:sz w:val="18"/>
              </w:rPr>
            </w:pPr>
          </w:p>
        </w:tc>
        <w:tc>
          <w:tcPr>
            <w:tcW w:w="1842" w:type="dxa"/>
            <w:shd w:val="clear" w:color="auto" w:fill="FFFFFF"/>
          </w:tcPr>
          <w:p w:rsidR="00502A88" w:rsidRDefault="00502A88">
            <w:pPr>
              <w:pStyle w:val="1"/>
              <w:rPr>
                <w:rFonts w:ascii="Arial" w:hAnsi="Arial"/>
                <w:sz w:val="18"/>
              </w:rPr>
            </w:pPr>
            <w:r w:rsidRPr="00E441FC">
              <w:rPr>
                <w:rFonts w:ascii="Arial" w:hAnsi="Arial" w:cs="Arial"/>
                <w:sz w:val="18"/>
                <w:szCs w:val="18"/>
              </w:rPr>
              <w:t>Номер раздела счета "депо"</w:t>
            </w:r>
          </w:p>
        </w:tc>
        <w:tc>
          <w:tcPr>
            <w:tcW w:w="1701" w:type="dxa"/>
            <w:shd w:val="clear" w:color="auto" w:fill="FFFFFF"/>
          </w:tcPr>
          <w:p w:rsidR="00502A88" w:rsidRPr="00687DEB" w:rsidRDefault="00CF61AB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8" w:name="SndDiv"/>
            <w:bookmarkEnd w:id="8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02A88" w:rsidRDefault="00CF61AB">
            <w:pPr>
              <w:pStyle w:val="1"/>
              <w:jc w:val="right"/>
              <w:rPr>
                <w:rFonts w:ascii="Arial" w:hAnsi="Arial"/>
                <w:b/>
              </w:rPr>
            </w:pPr>
            <w:bookmarkStart w:id="9" w:name="Amount"/>
            <w:bookmarkEnd w:id="9"/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2C0848" w:rsidTr="007B646C">
        <w:trPr>
          <w:cantSplit/>
          <w:trHeight w:val="184"/>
        </w:trPr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2C0848" w:rsidRDefault="002C0848">
            <w:pPr>
              <w:pStyle w:val="1"/>
              <w:rPr>
                <w:sz w:val="18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C0848" w:rsidRDefault="00502A88">
            <w:pPr>
              <w:pStyle w:val="1"/>
              <w:rPr>
                <w:rFonts w:ascii="Arial" w:hAnsi="Arial"/>
                <w:sz w:val="18"/>
              </w:rPr>
            </w:pPr>
            <w:r w:rsidRPr="00E441FC">
              <w:rPr>
                <w:rFonts w:ascii="Arial" w:hAnsi="Arial" w:cs="Arial"/>
                <w:sz w:val="18"/>
                <w:szCs w:val="18"/>
              </w:rPr>
              <w:t>Номер балансового счета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C0848" w:rsidRPr="00687DEB" w:rsidRDefault="00CF61AB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10" w:name="SndAccDiv"/>
            <w:bookmarkStart w:id="11" w:name="SndBalAcc"/>
            <w:bookmarkEnd w:id="10"/>
            <w:bookmarkEnd w:id="11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C0848" w:rsidRDefault="002C0848">
            <w:pPr>
              <w:pStyle w:val="1"/>
              <w:jc w:val="right"/>
              <w:rPr>
                <w:rFonts w:ascii="Arial" w:hAnsi="Arial"/>
                <w:b/>
              </w:rPr>
            </w:pPr>
          </w:p>
        </w:tc>
      </w:tr>
      <w:tr w:rsidR="002C0848" w:rsidTr="007B646C">
        <w:trPr>
          <w:cantSplit/>
          <w:trHeight w:val="184"/>
        </w:trPr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2C0848" w:rsidRDefault="002C0848">
            <w:pPr>
              <w:pStyle w:val="1"/>
              <w:rPr>
                <w:sz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</w:rPr>
            </w:pPr>
          </w:p>
        </w:tc>
      </w:tr>
      <w:tr w:rsidR="002C0848">
        <w:trPr>
          <w:cantSplit/>
          <w:trHeight w:val="153"/>
        </w:trPr>
        <w:tc>
          <w:tcPr>
            <w:tcW w:w="10348" w:type="dxa"/>
            <w:gridSpan w:val="7"/>
          </w:tcPr>
          <w:p w:rsidR="002C0848" w:rsidRDefault="002C0848">
            <w:pPr>
              <w:pStyle w:val="1"/>
              <w:rPr>
                <w:rFonts w:ascii="Arial" w:hAnsi="Arial"/>
                <w:sz w:val="18"/>
              </w:rPr>
            </w:pPr>
          </w:p>
        </w:tc>
      </w:tr>
      <w:tr w:rsidR="002C0848" w:rsidTr="007B646C">
        <w:trPr>
          <w:cantSplit/>
          <w:trHeight w:val="312"/>
        </w:trPr>
        <w:tc>
          <w:tcPr>
            <w:tcW w:w="2127" w:type="dxa"/>
            <w:gridSpan w:val="2"/>
            <w:vMerge w:val="restart"/>
            <w:shd w:val="clear" w:color="auto" w:fill="FFFFFF"/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Депозитарий </w:t>
            </w:r>
          </w:p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переводоотправителя</w:t>
            </w:r>
          </w:p>
        </w:tc>
        <w:tc>
          <w:tcPr>
            <w:tcW w:w="2977" w:type="dxa"/>
            <w:gridSpan w:val="2"/>
            <w:vMerge w:val="restart"/>
            <w:shd w:val="clear" w:color="auto" w:fill="FFFFFF"/>
            <w:vAlign w:val="center"/>
          </w:tcPr>
          <w:p w:rsidR="002C0848" w:rsidRPr="00687DEB" w:rsidRDefault="00CF61AB">
            <w:pPr>
              <w:pStyle w:val="1"/>
              <w:rPr>
                <w:rFonts w:ascii="Arial" w:hAnsi="Arial" w:cs="Arial"/>
                <w:sz w:val="18"/>
              </w:rPr>
            </w:pPr>
            <w:bookmarkStart w:id="12" w:name="SndDepo"/>
            <w:bookmarkEnd w:id="12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Корсчет «депо» ЛОРО </w:t>
            </w:r>
            <w:r w:rsidR="00F86109" w:rsidRPr="001B74EC">
              <w:rPr>
                <w:rFonts w:ascii="Arial" w:hAnsi="Arial"/>
                <w:b/>
                <w:sz w:val="18"/>
              </w:rPr>
              <w:t>(</w:t>
            </w:r>
            <w:r w:rsidR="00F86109">
              <w:rPr>
                <w:rFonts w:ascii="Arial" w:hAnsi="Arial"/>
                <w:b/>
                <w:sz w:val="18"/>
              </w:rPr>
              <w:t>счет «депо» номинального держателя</w:t>
            </w:r>
            <w:r w:rsidR="00F86109" w:rsidRPr="001B74EC">
              <w:rPr>
                <w:rFonts w:ascii="Arial" w:hAnsi="Arial"/>
                <w:b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1701" w:type="dxa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13" w:name="SndCorrAcc"/>
            <w:bookmarkEnd w:id="13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C0848" w:rsidTr="007B646C">
        <w:trPr>
          <w:cantSplit/>
          <w:trHeight w:val="242"/>
        </w:trPr>
        <w:tc>
          <w:tcPr>
            <w:tcW w:w="2127" w:type="dxa"/>
            <w:gridSpan w:val="2"/>
            <w:vMerge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2C0848" w:rsidRDefault="002C0848">
            <w:pPr>
              <w:pStyle w:val="1"/>
              <w:rPr>
                <w:sz w:val="18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Раздел корсчета «депо» ЛОРО </w:t>
            </w:r>
            <w:r w:rsidR="001B74EC">
              <w:rPr>
                <w:rFonts w:ascii="Arial" w:hAnsi="Arial"/>
                <w:b/>
                <w:sz w:val="18"/>
              </w:rPr>
              <w:t>(счета «депо» номинального держателя)</w:t>
            </w:r>
            <w:r w:rsidR="001B74EC" w:rsidRPr="001B74E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№ </w:t>
            </w:r>
          </w:p>
        </w:tc>
        <w:tc>
          <w:tcPr>
            <w:tcW w:w="1701" w:type="dxa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14" w:name="SndCorrDiv"/>
            <w:bookmarkEnd w:id="14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C0848" w:rsidTr="007B646C">
        <w:trPr>
          <w:cantSplit/>
        </w:trPr>
        <w:tc>
          <w:tcPr>
            <w:tcW w:w="5104" w:type="dxa"/>
            <w:gridSpan w:val="4"/>
          </w:tcPr>
          <w:p w:rsidR="002C0848" w:rsidRDefault="002C0848">
            <w:pPr>
              <w:pStyle w:val="1"/>
              <w:rPr>
                <w:rFonts w:ascii="Arial" w:hAnsi="Arial"/>
                <w:sz w:val="18"/>
              </w:rPr>
            </w:pPr>
          </w:p>
        </w:tc>
        <w:tc>
          <w:tcPr>
            <w:tcW w:w="5244" w:type="dxa"/>
            <w:gridSpan w:val="3"/>
          </w:tcPr>
          <w:p w:rsidR="002C0848" w:rsidRDefault="002C0848">
            <w:pPr>
              <w:pStyle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КРЕДИТ</w:t>
            </w:r>
          </w:p>
        </w:tc>
      </w:tr>
      <w:tr w:rsidR="002C0848" w:rsidTr="007B646C">
        <w:trPr>
          <w:cantSplit/>
          <w:trHeight w:val="315"/>
        </w:trPr>
        <w:tc>
          <w:tcPr>
            <w:tcW w:w="1985" w:type="dxa"/>
            <w:vMerge w:val="restart"/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Переводополучатель 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  <w:vAlign w:val="center"/>
          </w:tcPr>
          <w:p w:rsidR="002C0848" w:rsidRPr="00687DEB" w:rsidRDefault="002C0848">
            <w:pPr>
              <w:pStyle w:val="1"/>
              <w:rPr>
                <w:rFonts w:ascii="Arial" w:hAnsi="Arial" w:cs="Arial"/>
                <w:sz w:val="18"/>
              </w:rPr>
            </w:pPr>
            <w:bookmarkStart w:id="15" w:name="Recipient"/>
            <w:bookmarkEnd w:id="15"/>
          </w:p>
        </w:tc>
        <w:tc>
          <w:tcPr>
            <w:tcW w:w="3543" w:type="dxa"/>
            <w:gridSpan w:val="2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Счет «депо»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C0848" w:rsidRPr="002D6CC6" w:rsidRDefault="002C0848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16" w:name="RcptAcc"/>
            <w:bookmarkEnd w:id="16"/>
          </w:p>
        </w:tc>
      </w:tr>
      <w:tr w:rsidR="00282AC1" w:rsidTr="007B646C">
        <w:trPr>
          <w:cantSplit/>
          <w:trHeight w:val="330"/>
        </w:trPr>
        <w:tc>
          <w:tcPr>
            <w:tcW w:w="1985" w:type="dxa"/>
            <w:vMerge/>
            <w:vAlign w:val="center"/>
          </w:tcPr>
          <w:p w:rsidR="00282AC1" w:rsidRDefault="00282AC1">
            <w:pPr>
              <w:pStyle w:val="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  <w:vAlign w:val="center"/>
          </w:tcPr>
          <w:p w:rsidR="00282AC1" w:rsidRDefault="00282AC1">
            <w:pPr>
              <w:pStyle w:val="1"/>
              <w:rPr>
                <w:sz w:val="18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282AC1" w:rsidRDefault="007B646C">
            <w:pPr>
              <w:pStyle w:val="1"/>
              <w:rPr>
                <w:rFonts w:ascii="Arial" w:hAnsi="Arial"/>
                <w:sz w:val="18"/>
              </w:rPr>
            </w:pPr>
            <w:r w:rsidRPr="00E441FC">
              <w:rPr>
                <w:rFonts w:ascii="Arial" w:hAnsi="Arial" w:cs="Arial"/>
                <w:sz w:val="18"/>
                <w:szCs w:val="18"/>
              </w:rPr>
              <w:t>Номер раздела счета "депо"</w:t>
            </w:r>
          </w:p>
        </w:tc>
        <w:tc>
          <w:tcPr>
            <w:tcW w:w="1701" w:type="dxa"/>
            <w:shd w:val="clear" w:color="auto" w:fill="FFFFFF"/>
          </w:tcPr>
          <w:p w:rsidR="00282AC1" w:rsidRPr="002D6CC6" w:rsidRDefault="00282AC1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17" w:name="RcptDiv"/>
            <w:bookmarkEnd w:id="17"/>
          </w:p>
        </w:tc>
      </w:tr>
      <w:tr w:rsidR="002C0848" w:rsidTr="007B646C">
        <w:trPr>
          <w:cantSplit/>
          <w:trHeight w:val="330"/>
        </w:trPr>
        <w:tc>
          <w:tcPr>
            <w:tcW w:w="1985" w:type="dxa"/>
            <w:vMerge/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  <w:vAlign w:val="center"/>
          </w:tcPr>
          <w:p w:rsidR="002C0848" w:rsidRDefault="002C0848">
            <w:pPr>
              <w:pStyle w:val="1"/>
              <w:rPr>
                <w:sz w:val="18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:rsidR="002C0848" w:rsidRDefault="00282AC1">
            <w:pPr>
              <w:pStyle w:val="1"/>
              <w:rPr>
                <w:rFonts w:ascii="Arial" w:hAnsi="Arial"/>
                <w:sz w:val="18"/>
              </w:rPr>
            </w:pPr>
            <w:r w:rsidRPr="00E441FC">
              <w:rPr>
                <w:rFonts w:ascii="Arial" w:hAnsi="Arial" w:cs="Arial"/>
                <w:sz w:val="18"/>
                <w:szCs w:val="18"/>
              </w:rPr>
              <w:t>Номер балансового счета</w:t>
            </w:r>
          </w:p>
        </w:tc>
        <w:tc>
          <w:tcPr>
            <w:tcW w:w="1701" w:type="dxa"/>
            <w:shd w:val="clear" w:color="auto" w:fill="FFFFFF"/>
          </w:tcPr>
          <w:p w:rsidR="002C0848" w:rsidRPr="002D6CC6" w:rsidRDefault="002C0848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18" w:name="RcptBalAcc"/>
            <w:bookmarkEnd w:id="18"/>
          </w:p>
        </w:tc>
      </w:tr>
      <w:tr w:rsidR="002C0848">
        <w:trPr>
          <w:cantSplit/>
        </w:trPr>
        <w:tc>
          <w:tcPr>
            <w:tcW w:w="10348" w:type="dxa"/>
            <w:gridSpan w:val="7"/>
          </w:tcPr>
          <w:p w:rsidR="002C0848" w:rsidRDefault="002C0848">
            <w:pPr>
              <w:pStyle w:val="1"/>
              <w:rPr>
                <w:rFonts w:ascii="Arial" w:hAnsi="Arial"/>
                <w:sz w:val="18"/>
              </w:rPr>
            </w:pPr>
          </w:p>
        </w:tc>
      </w:tr>
      <w:tr w:rsidR="002C0848" w:rsidTr="007B646C">
        <w:trPr>
          <w:cantSplit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Депозитарий </w:t>
            </w:r>
          </w:p>
          <w:p w:rsidR="002C0848" w:rsidRDefault="002C0848">
            <w:pPr>
              <w:pStyle w:val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переводополучателя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  <w:vAlign w:val="center"/>
          </w:tcPr>
          <w:p w:rsidR="002C0848" w:rsidRPr="00687DEB" w:rsidRDefault="002C0848">
            <w:pPr>
              <w:pStyle w:val="1"/>
              <w:rPr>
                <w:rFonts w:ascii="Arial" w:hAnsi="Arial" w:cs="Arial"/>
                <w:sz w:val="18"/>
              </w:rPr>
            </w:pPr>
            <w:bookmarkStart w:id="19" w:name="RcptDepo"/>
            <w:bookmarkEnd w:id="19"/>
          </w:p>
        </w:tc>
        <w:tc>
          <w:tcPr>
            <w:tcW w:w="3543" w:type="dxa"/>
            <w:gridSpan w:val="2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Корсчет «депо» ЛОРО </w:t>
            </w:r>
            <w:r w:rsidR="00FF7542">
              <w:rPr>
                <w:rFonts w:ascii="Arial" w:hAnsi="Arial"/>
                <w:b/>
                <w:sz w:val="18"/>
              </w:rPr>
              <w:t>(счет «депо» номинального держателя)</w:t>
            </w:r>
            <w:r w:rsidR="00FF7542" w:rsidRPr="00FF7542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№ </w:t>
            </w:r>
          </w:p>
        </w:tc>
        <w:tc>
          <w:tcPr>
            <w:tcW w:w="1701" w:type="dxa"/>
            <w:shd w:val="clear" w:color="auto" w:fill="FFFFFF"/>
          </w:tcPr>
          <w:p w:rsidR="002C0848" w:rsidRPr="002D6CC6" w:rsidRDefault="002C0848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20" w:name="RcptCorrAcc"/>
            <w:bookmarkEnd w:id="20"/>
          </w:p>
        </w:tc>
      </w:tr>
      <w:tr w:rsidR="002C0848" w:rsidTr="007B646C">
        <w:trPr>
          <w:cantSplit/>
        </w:trPr>
        <w:tc>
          <w:tcPr>
            <w:tcW w:w="1985" w:type="dxa"/>
            <w:vMerge/>
            <w:shd w:val="clear" w:color="auto" w:fill="FFFFFF"/>
          </w:tcPr>
          <w:p w:rsidR="002C0848" w:rsidRDefault="002C0848"/>
        </w:tc>
        <w:tc>
          <w:tcPr>
            <w:tcW w:w="3119" w:type="dxa"/>
            <w:gridSpan w:val="3"/>
            <w:vMerge/>
            <w:shd w:val="clear" w:color="auto" w:fill="FFFFFF"/>
          </w:tcPr>
          <w:p w:rsidR="002C0848" w:rsidRDefault="002C0848"/>
        </w:tc>
        <w:tc>
          <w:tcPr>
            <w:tcW w:w="3543" w:type="dxa"/>
            <w:gridSpan w:val="2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Раздел корсчета «депо» ЛОРО </w:t>
            </w:r>
            <w:r w:rsidR="009C1308">
              <w:rPr>
                <w:rFonts w:ascii="Arial" w:hAnsi="Arial"/>
                <w:b/>
                <w:sz w:val="18"/>
              </w:rPr>
              <w:t>(счета «депо» номинального держателя)</w:t>
            </w:r>
            <w:r w:rsidR="009C1308" w:rsidRPr="009C130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1701" w:type="dxa"/>
            <w:shd w:val="clear" w:color="auto" w:fill="FFFFFF"/>
          </w:tcPr>
          <w:p w:rsidR="002C0848" w:rsidRPr="002D6CC6" w:rsidRDefault="002C0848">
            <w:pPr>
              <w:pStyle w:val="1"/>
              <w:rPr>
                <w:rFonts w:ascii="Arial" w:hAnsi="Arial"/>
                <w:sz w:val="18"/>
                <w:szCs w:val="18"/>
              </w:rPr>
            </w:pPr>
            <w:bookmarkStart w:id="21" w:name="RcptCorrDiv"/>
            <w:bookmarkEnd w:id="21"/>
          </w:p>
        </w:tc>
      </w:tr>
      <w:tr w:rsidR="002C0848">
        <w:trPr>
          <w:cantSplit/>
          <w:trHeight w:val="254"/>
        </w:trPr>
        <w:tc>
          <w:tcPr>
            <w:tcW w:w="10348" w:type="dxa"/>
            <w:gridSpan w:val="7"/>
            <w:shd w:val="clear" w:color="auto" w:fill="FFFFFF"/>
          </w:tcPr>
          <w:p w:rsidR="002C0848" w:rsidRDefault="002C0848">
            <w:pPr>
              <w:pStyle w:val="1"/>
              <w:rPr>
                <w:rFonts w:ascii="Arial" w:hAnsi="Arial"/>
                <w:sz w:val="18"/>
              </w:rPr>
            </w:pPr>
          </w:p>
        </w:tc>
      </w:tr>
      <w:tr w:rsidR="002C0848">
        <w:tc>
          <w:tcPr>
            <w:tcW w:w="3970" w:type="dxa"/>
            <w:gridSpan w:val="3"/>
          </w:tcPr>
          <w:p w:rsidR="002C0848" w:rsidRDefault="002C0848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Количество </w:t>
            </w:r>
            <w:r w:rsidR="00282AC1" w:rsidRPr="00282AC1">
              <w:rPr>
                <w:rFonts w:ascii="Arial" w:hAnsi="Arial"/>
                <w:b/>
                <w:sz w:val="18"/>
              </w:rPr>
              <w:t>эмиссионных</w:t>
            </w:r>
            <w:r w:rsidR="00282AC1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ценных бумаг (прописью)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2C0848" w:rsidRDefault="00CF61AB" w:rsidP="00CF61AB">
            <w:pPr>
              <w:pStyle w:val="1"/>
              <w:rPr>
                <w:rFonts w:ascii="Arial" w:hAnsi="Arial"/>
                <w:sz w:val="18"/>
              </w:rPr>
            </w:pPr>
            <w:bookmarkStart w:id="22" w:name="AmountSpell"/>
            <w:bookmarkEnd w:id="22"/>
            <w:r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2C0848">
        <w:trPr>
          <w:trHeight w:val="188"/>
        </w:trPr>
        <w:tc>
          <w:tcPr>
            <w:tcW w:w="3970" w:type="dxa"/>
            <w:gridSpan w:val="3"/>
          </w:tcPr>
          <w:p w:rsidR="002C0848" w:rsidRDefault="005F71CF">
            <w:pPr>
              <w:pStyle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Назначение и (или) о</w:t>
            </w:r>
            <w:r w:rsidR="002C0848">
              <w:rPr>
                <w:rFonts w:ascii="Arial" w:hAnsi="Arial"/>
                <w:b/>
                <w:sz w:val="18"/>
              </w:rPr>
              <w:t>снование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2C0848" w:rsidRDefault="00CF61AB">
            <w:pPr>
              <w:pStyle w:val="1"/>
              <w:rPr>
                <w:rFonts w:ascii="Arial" w:hAnsi="Arial"/>
                <w:sz w:val="18"/>
              </w:rPr>
            </w:pPr>
            <w:bookmarkStart w:id="23" w:name="Purpose"/>
            <w:bookmarkEnd w:id="23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2C0848" w:rsidRDefault="002C0848">
      <w:pPr>
        <w:ind w:firstLine="567"/>
        <w:jc w:val="both"/>
        <w:rPr>
          <w:i/>
          <w:sz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3118"/>
        <w:gridCol w:w="2268"/>
      </w:tblGrid>
      <w:tr w:rsidR="002C0848">
        <w:tc>
          <w:tcPr>
            <w:tcW w:w="5104" w:type="dxa"/>
          </w:tcPr>
          <w:p w:rsidR="00377C78" w:rsidRDefault="00377C78" w:rsidP="00377C7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Подпись </w:t>
            </w:r>
            <w:r w:rsidRPr="00282AC1">
              <w:rPr>
                <w:rFonts w:ascii="Arial" w:hAnsi="Arial"/>
                <w:i/>
                <w:sz w:val="16"/>
              </w:rPr>
              <w:t>(подписи)</w:t>
            </w:r>
            <w:r>
              <w:rPr>
                <w:rFonts w:ascii="Arial" w:hAnsi="Arial"/>
                <w:i/>
                <w:sz w:val="16"/>
              </w:rPr>
              <w:t xml:space="preserve"> инициатора перевода </w:t>
            </w:r>
          </w:p>
          <w:p w:rsidR="002C0848" w:rsidRDefault="00377C78" w:rsidP="00377C7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М.П.</w:t>
            </w:r>
          </w:p>
        </w:tc>
        <w:tc>
          <w:tcPr>
            <w:tcW w:w="5386" w:type="dxa"/>
            <w:gridSpan w:val="2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 xml:space="preserve">Проведено депозитарием </w:t>
            </w:r>
          </w:p>
          <w:p w:rsidR="00377C78" w:rsidRPr="009241FA" w:rsidRDefault="009241FA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Дата</w:t>
            </w:r>
          </w:p>
          <w:p w:rsidR="00377C78" w:rsidRP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2C0848">
        <w:tc>
          <w:tcPr>
            <w:tcW w:w="5104" w:type="dxa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8" w:type="dxa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Подпись </w:t>
            </w:r>
            <w:r w:rsidR="00282AC1" w:rsidRPr="00282AC1">
              <w:rPr>
                <w:rFonts w:ascii="Arial" w:hAnsi="Arial"/>
                <w:i/>
                <w:sz w:val="16"/>
              </w:rPr>
              <w:t>уполномоченного</w:t>
            </w:r>
            <w:r w:rsidR="00282AC1">
              <w:rPr>
                <w:rFonts w:ascii="Arial" w:hAnsi="Arial"/>
                <w:i/>
                <w:sz w:val="16"/>
              </w:rPr>
              <w:t xml:space="preserve"> работника</w:t>
            </w:r>
            <w:r>
              <w:rPr>
                <w:rFonts w:ascii="Arial" w:hAnsi="Arial"/>
                <w:i/>
                <w:sz w:val="16"/>
              </w:rPr>
              <w:t xml:space="preserve"> депозитария  </w:t>
            </w:r>
          </w:p>
        </w:tc>
        <w:tc>
          <w:tcPr>
            <w:tcW w:w="2268" w:type="dxa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</w:tc>
      </w:tr>
    </w:tbl>
    <w:p w:rsidR="00CF61AB" w:rsidRDefault="00CF61AB" w:rsidP="00CF61AB">
      <w:pPr>
        <w:pStyle w:val="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Подпись </w:t>
      </w:r>
      <w:r w:rsidRPr="00282AC1">
        <w:rPr>
          <w:rFonts w:ascii="Arial" w:hAnsi="Arial"/>
          <w:i/>
          <w:sz w:val="16"/>
        </w:rPr>
        <w:t>уполномоченного</w:t>
      </w:r>
      <w:r>
        <w:rPr>
          <w:rFonts w:ascii="Arial" w:hAnsi="Arial"/>
          <w:i/>
          <w:sz w:val="16"/>
        </w:rPr>
        <w:t xml:space="preserve"> работника</w:t>
      </w:r>
    </w:p>
    <w:p w:rsidR="00CF61AB" w:rsidRDefault="00CF61AB" w:rsidP="00CF61AB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специализированного депозитария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3118"/>
        <w:gridCol w:w="2268"/>
      </w:tblGrid>
      <w:tr w:rsidR="002C0848" w:rsidTr="00CF61AB">
        <w:tc>
          <w:tcPr>
            <w:tcW w:w="5104" w:type="dxa"/>
          </w:tcPr>
          <w:p w:rsidR="002C0848" w:rsidRDefault="00CF61AB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инвестиционного фонда</w:t>
            </w:r>
          </w:p>
          <w:p w:rsidR="00CF61AB" w:rsidRPr="00CF61AB" w:rsidRDefault="00CF61AB">
            <w:pPr>
              <w:pStyle w:val="1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М.П.</w:t>
            </w:r>
          </w:p>
        </w:tc>
        <w:tc>
          <w:tcPr>
            <w:tcW w:w="3118" w:type="dxa"/>
          </w:tcPr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Проведено центральным депозитарием</w:t>
            </w:r>
          </w:p>
        </w:tc>
        <w:tc>
          <w:tcPr>
            <w:tcW w:w="2268" w:type="dxa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</w:tc>
      </w:tr>
      <w:tr w:rsidR="002C0848" w:rsidTr="00CF61AB">
        <w:tc>
          <w:tcPr>
            <w:tcW w:w="5104" w:type="dxa"/>
          </w:tcPr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Подпись </w:t>
            </w:r>
            <w:r w:rsidR="00282AC1" w:rsidRPr="00282AC1">
              <w:rPr>
                <w:rFonts w:ascii="Arial" w:hAnsi="Arial"/>
                <w:i/>
                <w:sz w:val="16"/>
              </w:rPr>
              <w:t>уполномоченного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282AC1">
              <w:rPr>
                <w:rFonts w:ascii="Arial" w:hAnsi="Arial"/>
                <w:i/>
                <w:sz w:val="16"/>
              </w:rPr>
              <w:t>работника</w:t>
            </w: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депозитария переводоотправителя</w:t>
            </w: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18" w:type="dxa"/>
          </w:tcPr>
          <w:p w:rsidR="00377C78" w:rsidRPr="007A554D" w:rsidRDefault="007A554D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Дата</w:t>
            </w:r>
          </w:p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377C78" w:rsidRDefault="00377C78">
            <w:pPr>
              <w:pStyle w:val="1"/>
              <w:rPr>
                <w:rFonts w:ascii="Arial" w:hAnsi="Arial"/>
                <w:i/>
                <w:sz w:val="16"/>
                <w:lang w:val="en-US"/>
              </w:rPr>
            </w:pP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Подпись </w:t>
            </w:r>
            <w:r w:rsidR="00282AC1" w:rsidRPr="00282AC1">
              <w:rPr>
                <w:rFonts w:ascii="Arial" w:hAnsi="Arial"/>
                <w:i/>
                <w:sz w:val="16"/>
              </w:rPr>
              <w:t>уполномоченного</w:t>
            </w:r>
            <w:r w:rsidR="00282AC1">
              <w:rPr>
                <w:rFonts w:ascii="Arial" w:hAnsi="Arial"/>
                <w:i/>
                <w:sz w:val="16"/>
              </w:rPr>
              <w:t xml:space="preserve"> работника</w:t>
            </w:r>
          </w:p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центрального депозитария</w:t>
            </w:r>
          </w:p>
        </w:tc>
        <w:tc>
          <w:tcPr>
            <w:tcW w:w="2268" w:type="dxa"/>
          </w:tcPr>
          <w:p w:rsidR="002C0848" w:rsidRDefault="002C0848">
            <w:pPr>
              <w:pStyle w:val="1"/>
              <w:rPr>
                <w:rFonts w:ascii="Arial" w:hAnsi="Arial"/>
                <w:i/>
                <w:sz w:val="16"/>
              </w:rPr>
            </w:pPr>
          </w:p>
        </w:tc>
      </w:tr>
    </w:tbl>
    <w:p w:rsidR="002C0848" w:rsidRDefault="002C0848">
      <w:pPr>
        <w:pStyle w:val="a3"/>
        <w:widowControl/>
        <w:ind w:firstLine="0"/>
      </w:pPr>
    </w:p>
    <w:sectPr w:rsidR="002C0848">
      <w:pgSz w:w="11906" w:h="16838"/>
      <w:pgMar w:top="397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AB"/>
    <w:rsid w:val="001655FF"/>
    <w:rsid w:val="001B74EC"/>
    <w:rsid w:val="002609D3"/>
    <w:rsid w:val="00282AC1"/>
    <w:rsid w:val="002C0848"/>
    <w:rsid w:val="002D6CC6"/>
    <w:rsid w:val="00377C78"/>
    <w:rsid w:val="00502A88"/>
    <w:rsid w:val="005F71CF"/>
    <w:rsid w:val="00687DEB"/>
    <w:rsid w:val="00757BC4"/>
    <w:rsid w:val="007A554D"/>
    <w:rsid w:val="007B646C"/>
    <w:rsid w:val="009241FA"/>
    <w:rsid w:val="00963FF9"/>
    <w:rsid w:val="009C1308"/>
    <w:rsid w:val="00B112AE"/>
    <w:rsid w:val="00CF61AB"/>
    <w:rsid w:val="00D66591"/>
    <w:rsid w:val="00F64053"/>
    <w:rsid w:val="00F86109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7E365-1F7C-49A2-B25C-FAB08C5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ычный"/>
    <w:pPr>
      <w:widowControl w:val="0"/>
      <w:spacing w:after="120"/>
      <w:ind w:firstLine="284"/>
      <w:jc w:val="both"/>
    </w:pPr>
    <w:rPr>
      <w:sz w:val="24"/>
    </w:rPr>
  </w:style>
  <w:style w:type="paragraph" w:customStyle="1" w:styleId="a4">
    <w:name w:val="НТ Специальный текст"/>
    <w:basedOn w:val="a3"/>
    <w:pPr>
      <w:spacing w:after="0"/>
      <w:ind w:firstLine="0"/>
    </w:pPr>
    <w:rPr>
      <w:rFonts w:ascii="NTTimes/Cyrillic" w:hAnsi="NTTimes/Cyrillic"/>
    </w:rPr>
  </w:style>
  <w:style w:type="paragraph" w:customStyle="1" w:styleId="a5">
    <w:name w:val="НТ Лого"/>
    <w:basedOn w:val="a3"/>
    <w:pPr>
      <w:pageBreakBefore/>
      <w:tabs>
        <w:tab w:val="left" w:pos="288"/>
        <w:tab w:val="left" w:pos="5760"/>
        <w:tab w:val="left" w:pos="6768"/>
        <w:tab w:val="left" w:pos="7776"/>
      </w:tabs>
      <w:spacing w:after="0"/>
      <w:ind w:firstLine="0"/>
      <w:jc w:val="left"/>
    </w:pPr>
    <w:rPr>
      <w:sz w:val="20"/>
    </w:rPr>
  </w:style>
  <w:style w:type="paragraph" w:customStyle="1" w:styleId="1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\Templates\Depo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DepoOrder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ДЕПО</vt:lpstr>
    </vt:vector>
  </TitlesOfParts>
  <Company>FLORINwest, Ltd.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ДЕПО</dc:title>
  <dc:creator>Дащинская ЮВ</dc:creator>
  <cp:lastModifiedBy>Нилова Полина Александровна</cp:lastModifiedBy>
  <cp:revision>2</cp:revision>
  <dcterms:created xsi:type="dcterms:W3CDTF">2024-05-06T06:04:00Z</dcterms:created>
  <dcterms:modified xsi:type="dcterms:W3CDTF">2024-05-06T06:04:00Z</dcterms:modified>
</cp:coreProperties>
</file>